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1CD22">
      <w:pPr>
        <w:pStyle w:val="4"/>
        <w:jc w:val="both"/>
        <w:rPr>
          <w:b/>
          <w:u w:val="single"/>
        </w:rPr>
      </w:pPr>
      <w:bookmarkStart w:id="0" w:name="_Hlk69985681"/>
      <w:r>
        <w:rPr>
          <w:rFonts w:ascii="Trebuchet MS" w:hAnsi="Trebuchet MS"/>
          <w:b/>
        </w:rPr>
        <w:t>WTI.271.2.</w:t>
      </w:r>
      <w:r>
        <w:rPr>
          <w:rFonts w:hint="default" w:ascii="Trebuchet MS" w:hAnsi="Trebuchet MS"/>
          <w:b/>
          <w:lang w:val="pl-PL"/>
        </w:rPr>
        <w:t>16</w:t>
      </w:r>
      <w:r>
        <w:rPr>
          <w:rFonts w:ascii="Trebuchet MS" w:hAnsi="Trebuchet MS"/>
          <w:b/>
        </w:rPr>
        <w:t>.202</w:t>
      </w:r>
      <w:r>
        <w:rPr>
          <w:rFonts w:hint="default" w:ascii="Trebuchet MS" w:hAnsi="Trebuchet MS"/>
          <w:b/>
          <w:lang w:val="pl-PL"/>
        </w:rPr>
        <w:t>4</w:t>
      </w:r>
      <w:r>
        <w:rPr>
          <w:rFonts w:ascii="Trebuchet MS" w:hAnsi="Trebuchet MS"/>
          <w:b/>
        </w:rPr>
        <w:t>.ZP</w:t>
      </w:r>
      <w:bookmarkEnd w:id="0"/>
    </w:p>
    <w:p w14:paraId="008C3743">
      <w:pPr>
        <w:spacing w:line="276" w:lineRule="auto"/>
        <w:ind w:left="360"/>
        <w:jc w:val="center"/>
        <w:rPr>
          <w:rFonts w:cs="Arial"/>
          <w:b/>
          <w:sz w:val="40"/>
          <w:szCs w:val="40"/>
        </w:rPr>
      </w:pPr>
      <w:bookmarkStart w:id="1" w:name="_GoBack"/>
      <w:bookmarkEnd w:id="1"/>
    </w:p>
    <w:p w14:paraId="205744D3">
      <w:pPr>
        <w:spacing w:line="276" w:lineRule="auto"/>
        <w:ind w:left="360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OPIS PRZEDMIOTU ZAMÓWIENIA</w:t>
      </w:r>
    </w:p>
    <w:p w14:paraId="549941BB">
      <w:pPr>
        <w:tabs>
          <w:tab w:val="left" w:pos="720"/>
        </w:tabs>
        <w:spacing w:line="276" w:lineRule="auto"/>
        <w:ind w:left="720" w:hanging="360"/>
        <w:jc w:val="center"/>
        <w:rPr>
          <w:rFonts w:cs="Arial"/>
          <w:b/>
        </w:rPr>
      </w:pPr>
    </w:p>
    <w:p w14:paraId="34178D8E">
      <w:pPr>
        <w:spacing w:line="236" w:lineRule="auto"/>
        <w:jc w:val="center"/>
        <w:rPr>
          <w:rFonts w:eastAsia="Arial"/>
          <w:b/>
          <w:sz w:val="24"/>
        </w:rPr>
      </w:pPr>
      <w:r>
        <w:rPr>
          <w:rFonts w:eastAsia="Arial"/>
          <w:b/>
          <w:sz w:val="24"/>
        </w:rPr>
        <w:t>dla zadania pn.:</w:t>
      </w:r>
    </w:p>
    <w:p w14:paraId="6BFF82EE">
      <w:pPr>
        <w:spacing w:line="236" w:lineRule="auto"/>
        <w:jc w:val="center"/>
        <w:rPr>
          <w:rFonts w:eastAsia="Arial"/>
          <w:b/>
          <w:sz w:val="24"/>
        </w:rPr>
      </w:pPr>
      <w:r>
        <w:rPr>
          <w:rFonts w:eastAsia="Arial"/>
          <w:b/>
          <w:sz w:val="24"/>
        </w:rPr>
        <w:t xml:space="preserve"> </w:t>
      </w:r>
    </w:p>
    <w:p w14:paraId="28F2710B">
      <w:pPr>
        <w:ind w:left="360"/>
        <w:jc w:val="center"/>
        <w:rPr>
          <w:rFonts w:hint="default" w:asciiTheme="minorHAnsi" w:hAnsiTheme="minorHAnsi" w:eastAsiaTheme="minorHAnsi" w:cstheme="minorHAnsi"/>
          <w:b/>
          <w:bCs/>
          <w:sz w:val="22"/>
          <w:szCs w:val="28"/>
          <w:lang w:val="pl-PL" w:eastAsia="en-US"/>
        </w:rPr>
      </w:pPr>
      <w:r>
        <w:rPr>
          <w:rFonts w:asciiTheme="minorHAnsi" w:hAnsiTheme="minorHAnsi" w:eastAsiaTheme="minorHAnsi" w:cstheme="minorHAnsi"/>
          <w:b/>
          <w:bCs/>
          <w:sz w:val="22"/>
          <w:szCs w:val="28"/>
          <w:lang w:eastAsia="en-US"/>
        </w:rPr>
        <w:t>„</w:t>
      </w:r>
      <w:r>
        <w:rPr>
          <w:rFonts w:asciiTheme="minorHAnsi" w:hAnsiTheme="minorHAnsi" w:eastAsiaTheme="minorHAnsi" w:cstheme="minorHAnsi"/>
          <w:b/>
          <w:bCs/>
          <w:sz w:val="22"/>
          <w:szCs w:val="28"/>
          <w:lang w:val="en-US" w:eastAsia="en-US"/>
        </w:rPr>
        <w:t xml:space="preserve">Modernizacja drogi gminnej nr 120706K w miejscowości Lgota </w:t>
      </w:r>
      <w:r>
        <w:rPr>
          <w:rFonts w:hint="default" w:asciiTheme="minorHAnsi" w:hAnsiTheme="minorHAnsi" w:eastAsiaTheme="minorHAnsi" w:cstheme="minorHAnsi"/>
          <w:b/>
          <w:bCs/>
          <w:sz w:val="22"/>
          <w:szCs w:val="28"/>
          <w:lang w:val="en-US" w:eastAsia="en-US"/>
        </w:rPr>
        <w:t>Wielka</w:t>
      </w:r>
      <w:r>
        <w:rPr>
          <w:rFonts w:asciiTheme="minorHAnsi" w:hAnsiTheme="minorHAnsi" w:eastAsiaTheme="minorHAnsi" w:cstheme="minorHAnsi"/>
          <w:b/>
          <w:bCs/>
          <w:sz w:val="22"/>
          <w:szCs w:val="28"/>
          <w:lang w:eastAsia="en-US"/>
        </w:rPr>
        <w:t>”</w:t>
      </w:r>
      <w:r>
        <w:rPr>
          <w:rFonts w:hint="default" w:asciiTheme="minorHAnsi" w:hAnsiTheme="minorHAnsi" w:eastAsiaTheme="minorHAnsi" w:cstheme="minorHAnsi"/>
          <w:b/>
          <w:bCs/>
          <w:sz w:val="22"/>
          <w:szCs w:val="28"/>
          <w:lang w:val="pl-PL" w:eastAsia="en-US"/>
        </w:rPr>
        <w:t>.</w:t>
      </w:r>
    </w:p>
    <w:p w14:paraId="2A583DF9">
      <w:pPr>
        <w:jc w:val="both"/>
        <w:rPr>
          <w:rFonts w:ascii="Times New Roman" w:hAnsi="Times New Roman" w:eastAsia="Times New Roman"/>
          <w:sz w:val="24"/>
        </w:rPr>
      </w:pPr>
    </w:p>
    <w:p w14:paraId="50CEC919">
      <w:pPr>
        <w:spacing w:line="276" w:lineRule="auto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Zamawiający:</w:t>
      </w:r>
    </w:p>
    <w:p w14:paraId="1C1D706C">
      <w:pPr>
        <w:spacing w:line="360" w:lineRule="auto"/>
        <w:jc w:val="center"/>
        <w:rPr>
          <w:rFonts w:eastAsia="Arial"/>
          <w:b/>
          <w:sz w:val="24"/>
        </w:rPr>
      </w:pPr>
      <w:r>
        <w:rPr>
          <w:rFonts w:eastAsia="Arial"/>
          <w:b/>
          <w:sz w:val="24"/>
        </w:rPr>
        <w:t>Gmina Wolbrom</w:t>
      </w:r>
    </w:p>
    <w:p w14:paraId="0E1D340B">
      <w:pPr>
        <w:spacing w:line="360" w:lineRule="auto"/>
        <w:jc w:val="center"/>
        <w:rPr>
          <w:rFonts w:eastAsia="Arial"/>
          <w:b/>
          <w:sz w:val="24"/>
        </w:rPr>
      </w:pPr>
      <w:r>
        <w:rPr>
          <w:rFonts w:eastAsia="Arial"/>
          <w:b/>
          <w:sz w:val="24"/>
        </w:rPr>
        <w:t>ul. Krakowska 1</w:t>
      </w:r>
    </w:p>
    <w:p w14:paraId="7FF88D4B">
      <w:pPr>
        <w:spacing w:line="276" w:lineRule="auto"/>
        <w:jc w:val="center"/>
        <w:rPr>
          <w:rFonts w:cs="Arial"/>
          <w:szCs w:val="22"/>
        </w:rPr>
      </w:pPr>
      <w:r>
        <w:rPr>
          <w:rFonts w:eastAsia="Arial"/>
          <w:b/>
          <w:sz w:val="24"/>
        </w:rPr>
        <w:t>32-340 Wolbrom</w:t>
      </w:r>
    </w:p>
    <w:p w14:paraId="3A8828AE">
      <w:pPr>
        <w:numPr>
          <w:numId w:val="0"/>
        </w:numPr>
        <w:spacing w:after="240" w:line="240" w:lineRule="auto"/>
        <w:ind w:leftChars="0"/>
        <w:rPr>
          <w:rFonts w:cs="Arial"/>
          <w:b/>
          <w:szCs w:val="22"/>
        </w:rPr>
      </w:pPr>
    </w:p>
    <w:p w14:paraId="2C9D2F62">
      <w:pPr>
        <w:numPr>
          <w:ilvl w:val="0"/>
          <w:numId w:val="0"/>
        </w:numPr>
        <w:spacing w:after="240" w:line="240" w:lineRule="auto"/>
        <w:ind w:leftChars="0"/>
        <w:jc w:val="both"/>
        <w:rPr>
          <w:rFonts w:hint="default" w:cs="Arial"/>
          <w:b/>
          <w:szCs w:val="22"/>
          <w:lang w:val="pl-PL"/>
        </w:rPr>
      </w:pPr>
      <w:r>
        <w:rPr>
          <w:rFonts w:hint="default" w:cs="Arial"/>
          <w:b/>
          <w:szCs w:val="22"/>
          <w:lang w:val="pl-PL"/>
        </w:rPr>
        <w:t>W miejsce punktu 4 (</w:t>
      </w:r>
      <w:r>
        <w:rPr>
          <w:rFonts w:cs="Arial"/>
          <w:b/>
          <w:szCs w:val="22"/>
          <w:lang w:val="en-US" w:eastAsia="zh-CN"/>
        </w:rPr>
        <w:t>Wymagania Zamawiającego dotyczące zatrudnienia pracowników</w:t>
      </w:r>
      <w:r>
        <w:rPr>
          <w:rFonts w:hint="default" w:cs="Arial"/>
          <w:b/>
          <w:szCs w:val="22"/>
          <w:lang w:val="pl-PL" w:eastAsia="zh-CN"/>
        </w:rPr>
        <w:t xml:space="preserve">) </w:t>
      </w:r>
      <w:r>
        <w:rPr>
          <w:rFonts w:hint="default" w:cs="Arial"/>
          <w:b/>
          <w:szCs w:val="22"/>
          <w:lang w:val="pl-PL"/>
        </w:rPr>
        <w:t>z rozdziału II (CZĘŚĆ INFORMACYJNA OPISU PRZEDMIOTU ZAMÓWIENIA) w pliku pod nazwą „OPZ - Lgota Wielka”, wprowadza się następujące zapisy:</w:t>
      </w:r>
    </w:p>
    <w:p w14:paraId="0BB9A52B">
      <w:pPr>
        <w:numPr>
          <w:numId w:val="0"/>
        </w:numPr>
        <w:spacing w:after="240" w:line="360" w:lineRule="auto"/>
        <w:ind w:leftChars="0"/>
        <w:rPr>
          <w:rFonts w:hint="default" w:cs="Arial"/>
          <w:b/>
          <w:szCs w:val="22"/>
          <w:lang w:val="pl-PL"/>
        </w:rPr>
      </w:pPr>
      <w:r>
        <w:rPr>
          <w:rFonts w:hint="default" w:cs="Arial"/>
          <w:b/>
          <w:szCs w:val="22"/>
          <w:lang w:val="pl-PL"/>
        </w:rPr>
        <w:t xml:space="preserve">„4. </w:t>
      </w:r>
      <w:r>
        <w:rPr>
          <w:rFonts w:cs="Arial"/>
          <w:b/>
          <w:szCs w:val="22"/>
        </w:rPr>
        <w:t>Wymagania Zamawiającego dot. zatrudnienia pracowników</w:t>
      </w:r>
    </w:p>
    <w:p w14:paraId="10EC7958">
      <w:pPr>
        <w:numPr>
          <w:ilvl w:val="0"/>
          <w:numId w:val="0"/>
        </w:numPr>
        <w:spacing w:before="120" w:line="36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bCs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pl-PL" w:eastAsia="en-US"/>
        </w:rPr>
        <w:t>4.</w:t>
      </w:r>
      <w:r>
        <w:rPr>
          <w:rFonts w:hint="default" w:ascii="Times New Roman" w:hAnsi="Times New Roman" w:eastAsia="Calibri" w:cs="Times New Roman"/>
          <w:sz w:val="22"/>
          <w:szCs w:val="22"/>
          <w:lang w:val="pl-PL" w:eastAsia="en-US"/>
        </w:rPr>
        <w:t xml:space="preserve">1. </w:t>
      </w:r>
      <w:r>
        <w:rPr>
          <w:rFonts w:hint="default" w:ascii="Times New Roman" w:hAnsi="Times New Roman" w:eastAsia="Calibri" w:cs="Times New Roman"/>
          <w:bCs/>
          <w:sz w:val="22"/>
          <w:szCs w:val="22"/>
        </w:rPr>
        <w:t>Wykonawca, podwykonawca, dalszy podwykonawca wykonujący czynności w zakresie realizacji zamówienia jest zobowiązany do zatrudnienia osób na podstawie umowy o pracę, tj. osób wykonujących czynności w ramach niniejszego zamówienia, gdzie wykonanie tych czynności polega na wykonywaniu pracy w sposób określony w art. 22 § 1 ustawy z dnia 26 czerwca 1974 r. Kodeks pracy (tekst jednolity: Dz. U. z 202</w:t>
      </w:r>
      <w:r>
        <w:rPr>
          <w:rFonts w:hint="default" w:ascii="Times New Roman" w:hAnsi="Times New Roman" w:eastAsia="Calibri" w:cs="Times New Roman"/>
          <w:bCs/>
          <w:sz w:val="22"/>
          <w:szCs w:val="22"/>
          <w:lang w:val="pl-PL"/>
        </w:rPr>
        <w:t>3</w:t>
      </w:r>
      <w:r>
        <w:rPr>
          <w:rFonts w:hint="default" w:ascii="Times New Roman" w:hAnsi="Times New Roman" w:eastAsia="Calibri" w:cs="Times New Roman"/>
          <w:bCs/>
          <w:sz w:val="22"/>
          <w:szCs w:val="22"/>
        </w:rPr>
        <w:t xml:space="preserve">r. poz. </w:t>
      </w:r>
      <w:r>
        <w:rPr>
          <w:rFonts w:hint="default" w:ascii="Times New Roman" w:hAnsi="Times New Roman" w:eastAsia="Calibri" w:cs="Times New Roman"/>
          <w:bCs/>
          <w:sz w:val="22"/>
          <w:szCs w:val="22"/>
          <w:lang w:val="pl-PL"/>
        </w:rPr>
        <w:t>1465</w:t>
      </w:r>
      <w:r>
        <w:rPr>
          <w:rFonts w:hint="default" w:ascii="Times New Roman" w:hAnsi="Times New Roman" w:eastAsia="Calibri" w:cs="Times New Roman"/>
          <w:bCs/>
          <w:sz w:val="22"/>
          <w:szCs w:val="22"/>
        </w:rPr>
        <w:t>). Na Wykonawcy ciąży obowiązek zapewnienia, aby również podwykonawcy i dalsi podwykonawcy spełniali wszystkie wymogi względem osób zatrudnionych na umowę o pracę. Wymóg zatrudnienia na umowę o pracę dotyczy osób, które wykonują czynności bezpośrednio związane z wykonywaniem robót, czyli tzw. pracowników fizycznych. Wymóg nie dotyczy więc, miedzy innymi osób: kierujących budową, robotami, osób wykonujących usługi transportowe, dostawców materiałów, sprzętu, urządzeń, obsługi geodezyjnej, osób fizycznych prowadzących działalność gospodarczą, urzędujących członków organów zarządzających lub nadzorczych Wykonawcy, wspólników spółki jawnej lub partnerskiej w zakresie, w jakim będą wykonywać osobiście roboty na rzecz Zamawiającego bądź Wykonawcy.</w:t>
      </w:r>
    </w:p>
    <w:p w14:paraId="7D9B36C4">
      <w:pPr>
        <w:numPr>
          <w:ilvl w:val="0"/>
          <w:numId w:val="0"/>
        </w:numPr>
        <w:spacing w:before="120" w:line="36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bCs/>
          <w:sz w:val="22"/>
          <w:szCs w:val="22"/>
          <w:lang w:val="pl-PL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pl-PL"/>
        </w:rPr>
        <w:t>4.</w:t>
      </w:r>
      <w:r>
        <w:rPr>
          <w:rFonts w:hint="default" w:ascii="Times New Roman" w:hAnsi="Times New Roman" w:eastAsia="Calibri" w:cs="Times New Roman"/>
          <w:bCs/>
          <w:sz w:val="22"/>
          <w:szCs w:val="22"/>
          <w:lang w:val="pl-PL"/>
        </w:rPr>
        <w:t xml:space="preserve">2. </w:t>
      </w:r>
      <w:r>
        <w:rPr>
          <w:rFonts w:hint="default" w:ascii="Times New Roman" w:hAnsi="Times New Roman" w:eastAsia="Calibri" w:cs="Times New Roman"/>
          <w:bCs/>
          <w:sz w:val="22"/>
          <w:szCs w:val="22"/>
        </w:rPr>
        <w:t>Wymagania dotyczące sposobu dokumentowania zatrudnienia osób na umowę o pracę, uprawnienia kontrolne Zamawiającego oraz sankcje z tytułu braku zatrudniania osób na umowę o pracę zostały szczegółowo określone we projektowanych postanowieniach umowy stanowiącym załącznik nr 5 do SWZ.</w:t>
      </w:r>
      <w:r>
        <w:rPr>
          <w:rFonts w:hint="default" w:ascii="Times New Roman" w:hAnsi="Times New Roman" w:cs="Times New Roman"/>
          <w:bCs/>
          <w:sz w:val="22"/>
          <w:szCs w:val="22"/>
          <w:lang w:val="pl-PL"/>
        </w:rPr>
        <w:t>”</w:t>
      </w:r>
    </w:p>
    <w:p w14:paraId="0D8D8B40"/>
    <w:sectPr>
      <w:pgSz w:w="11906" w:h="16838"/>
      <w:pgMar w:top="1000" w:right="1800" w:bottom="1098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800163"/>
    <w:rsid w:val="630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</w:pPr>
    <w:rPr>
      <w:rFonts w:ascii="Arial" w:hAnsi="Arial" w:eastAsia="Calibri" w:cs="Times New Roman"/>
      <w:sz w:val="22"/>
      <w:szCs w:val="24"/>
      <w:lang w:val="pl-PL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2024-06-18T09:01:12Z</dcterms:created>
  <dc:creator>UMiG</dc:creator>
  <cp:lastModifiedBy>WPS_1704352880</cp:lastModifiedBy>
  <dcterms:modified xsi:type="dcterms:W3CDTF">2024-06-18T09:11:22Z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993D5B6CC3F94B6DA569890CEF1ED24D_12</vt:lpwstr>
  </property>
</Properties>
</file>